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50" w:rsidRDefault="00467750" w:rsidP="00364371">
      <w:pPr>
        <w:tabs>
          <w:tab w:val="left" w:pos="4536"/>
          <w:tab w:val="left" w:pos="4678"/>
        </w:tabs>
      </w:pPr>
    </w:p>
    <w:p w:rsidR="00772C70" w:rsidRDefault="00467750" w:rsidP="002944F6">
      <w:pPr>
        <w:ind w:right="3764"/>
        <w:jc w:val="both"/>
        <w:rPr>
          <w:rFonts w:ascii="Times New Roman" w:hAnsi="Times New Roman"/>
          <w:sz w:val="16"/>
        </w:rPr>
      </w:pPr>
      <w:r w:rsidRPr="006D0DB4">
        <w:rPr>
          <w:rFonts w:ascii="Times New Roman" w:hAnsi="Times New Roman"/>
          <w:b/>
          <w:sz w:val="16"/>
        </w:rPr>
        <w:t>Echocardiographic finding of Takotsubo cardiomyopathy</w:t>
      </w:r>
      <w:r w:rsidR="00772C70" w:rsidRPr="006D0DB4">
        <w:rPr>
          <w:rFonts w:ascii="Times New Roman" w:hAnsi="Times New Roman"/>
          <w:b/>
          <w:sz w:val="16"/>
        </w:rPr>
        <w:t xml:space="preserve"> in patients with Subarachnoid Haemorrhage</w:t>
      </w:r>
      <w:r w:rsidRPr="006D0DB4">
        <w:rPr>
          <w:rFonts w:ascii="Times New Roman" w:hAnsi="Times New Roman"/>
          <w:b/>
          <w:sz w:val="16"/>
        </w:rPr>
        <w:t xml:space="preserve">: A </w:t>
      </w:r>
      <w:r w:rsidR="002944F6" w:rsidRPr="006D0DB4">
        <w:rPr>
          <w:rFonts w:ascii="Times New Roman" w:hAnsi="Times New Roman"/>
          <w:b/>
          <w:sz w:val="16"/>
        </w:rPr>
        <w:t>one-year</w:t>
      </w:r>
      <w:r w:rsidR="006D0DB4" w:rsidRPr="006D0DB4">
        <w:rPr>
          <w:rFonts w:ascii="Times New Roman" w:hAnsi="Times New Roman"/>
          <w:b/>
          <w:sz w:val="16"/>
        </w:rPr>
        <w:t xml:space="preserve"> experience</w:t>
      </w:r>
      <w:r w:rsidR="006D0DB4">
        <w:rPr>
          <w:rFonts w:ascii="Times New Roman" w:hAnsi="Times New Roman"/>
          <w:sz w:val="16"/>
        </w:rPr>
        <w:t>.</w:t>
      </w:r>
    </w:p>
    <w:p w:rsidR="00467750" w:rsidRPr="006D0DB4" w:rsidRDefault="00772C70" w:rsidP="002944F6">
      <w:pPr>
        <w:ind w:right="3764"/>
        <w:jc w:val="both"/>
        <w:rPr>
          <w:rFonts w:ascii="Times New Roman" w:hAnsi="Times New Roman"/>
          <w:sz w:val="16"/>
        </w:rPr>
      </w:pPr>
      <w:r w:rsidRPr="006D0DB4">
        <w:rPr>
          <w:rFonts w:ascii="Times New Roman" w:hAnsi="Times New Roman"/>
          <w:sz w:val="16"/>
        </w:rPr>
        <w:t>1. Helen Lewis, 2 Rob Loveridge, 3 Chinmay Patvardhan</w:t>
      </w:r>
    </w:p>
    <w:p w:rsidR="006C455E" w:rsidRDefault="00772C70" w:rsidP="002944F6">
      <w:pPr>
        <w:ind w:right="3764"/>
        <w:jc w:val="both"/>
        <w:rPr>
          <w:rFonts w:ascii="Times New Roman" w:hAnsi="Times New Roman"/>
          <w:sz w:val="16"/>
        </w:rPr>
      </w:pPr>
      <w:proofErr w:type="gramStart"/>
      <w:r w:rsidRPr="006D0DB4">
        <w:rPr>
          <w:rFonts w:ascii="Times New Roman" w:hAnsi="Times New Roman"/>
          <w:sz w:val="16"/>
        </w:rPr>
        <w:t>1</w:t>
      </w:r>
      <w:r w:rsidR="006C5962">
        <w:rPr>
          <w:rFonts w:ascii="Times New Roman" w:hAnsi="Times New Roman"/>
          <w:sz w:val="16"/>
        </w:rPr>
        <w:t xml:space="preserve"> </w:t>
      </w:r>
      <w:r w:rsidRPr="006D0DB4">
        <w:rPr>
          <w:rFonts w:ascii="Times New Roman" w:hAnsi="Times New Roman"/>
          <w:sz w:val="16"/>
        </w:rPr>
        <w:t>&amp;</w:t>
      </w:r>
      <w:r w:rsidR="006C5962">
        <w:rPr>
          <w:rFonts w:ascii="Times New Roman" w:hAnsi="Times New Roman"/>
          <w:sz w:val="16"/>
        </w:rPr>
        <w:t xml:space="preserve"> </w:t>
      </w:r>
      <w:r w:rsidRPr="006D0DB4">
        <w:rPr>
          <w:rFonts w:ascii="Times New Roman" w:hAnsi="Times New Roman"/>
          <w:sz w:val="16"/>
        </w:rPr>
        <w:t>2.</w:t>
      </w:r>
      <w:proofErr w:type="gramEnd"/>
      <w:r w:rsidRPr="006D0DB4">
        <w:rPr>
          <w:rFonts w:ascii="Times New Roman" w:hAnsi="Times New Roman"/>
          <w:sz w:val="16"/>
        </w:rPr>
        <w:t xml:space="preserve"> Royal Preston Hospital, Preston. UK</w:t>
      </w:r>
      <w:r w:rsidR="006C5962">
        <w:rPr>
          <w:rFonts w:ascii="Times New Roman" w:hAnsi="Times New Roman"/>
          <w:sz w:val="16"/>
        </w:rPr>
        <w:t>.</w:t>
      </w:r>
      <w:r w:rsidRPr="006D0DB4">
        <w:rPr>
          <w:rFonts w:ascii="Times New Roman" w:hAnsi="Times New Roman"/>
          <w:sz w:val="16"/>
        </w:rPr>
        <w:t xml:space="preserve"> 3. University Hospital of South Manchester, Manchester. UK</w:t>
      </w:r>
      <w:r>
        <w:rPr>
          <w:rFonts w:ascii="Times New Roman" w:hAnsi="Times New Roman"/>
          <w:sz w:val="16"/>
        </w:rPr>
        <w:t>.</w:t>
      </w:r>
    </w:p>
    <w:p w:rsidR="00772C70" w:rsidRDefault="006C455E" w:rsidP="002944F6">
      <w:pPr>
        <w:ind w:right="3764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On behalf of North West Research and Audit Group. (NWRAG)</w:t>
      </w:r>
    </w:p>
    <w:p w:rsidR="006D0DB4" w:rsidRDefault="00772C70" w:rsidP="002944F6">
      <w:pPr>
        <w:ind w:right="3764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</w:p>
    <w:p w:rsidR="00427906" w:rsidRPr="00CC121A" w:rsidRDefault="00CC121A" w:rsidP="002944F6">
      <w:pPr>
        <w:ind w:right="3764"/>
        <w:jc w:val="both"/>
        <w:rPr>
          <w:rFonts w:ascii="Times New Roman" w:hAnsi="Times New Roman"/>
          <w:b/>
          <w:sz w:val="16"/>
        </w:rPr>
      </w:pPr>
      <w:r w:rsidRPr="00CC121A">
        <w:rPr>
          <w:rFonts w:ascii="Times New Roman" w:hAnsi="Times New Roman"/>
          <w:b/>
          <w:sz w:val="16"/>
        </w:rPr>
        <w:t>Introduction</w:t>
      </w:r>
    </w:p>
    <w:p w:rsidR="00427906" w:rsidRPr="002944F6" w:rsidRDefault="002944F6" w:rsidP="002944F6">
      <w:pPr>
        <w:ind w:right="3764"/>
        <w:jc w:val="both"/>
        <w:rPr>
          <w:rFonts w:ascii="Times New Roman" w:hAnsi="Times New Roman"/>
          <w:sz w:val="16"/>
        </w:rPr>
      </w:pPr>
      <w:r w:rsidRPr="002944F6">
        <w:rPr>
          <w:rFonts w:ascii="Times New Roman" w:hAnsi="Times New Roman"/>
          <w:sz w:val="16"/>
        </w:rPr>
        <w:t>N</w:t>
      </w:r>
      <w:r w:rsidR="00427906" w:rsidRPr="002944F6">
        <w:rPr>
          <w:rFonts w:ascii="Times New Roman" w:hAnsi="Times New Roman"/>
          <w:sz w:val="16"/>
        </w:rPr>
        <w:t>eurogenic stress cardiomyopathy</w:t>
      </w:r>
      <w:r w:rsidR="00447960">
        <w:rPr>
          <w:rFonts w:ascii="Times New Roman" w:hAnsi="Times New Roman"/>
          <w:sz w:val="16"/>
        </w:rPr>
        <w:t xml:space="preserve"> (</w:t>
      </w:r>
      <w:r w:rsidRPr="002944F6">
        <w:rPr>
          <w:rFonts w:ascii="Times New Roman" w:hAnsi="Times New Roman"/>
          <w:sz w:val="16"/>
        </w:rPr>
        <w:t>NSC)</w:t>
      </w:r>
      <w:r w:rsidR="00427906" w:rsidRPr="002944F6">
        <w:rPr>
          <w:rFonts w:ascii="Times New Roman" w:hAnsi="Times New Roman"/>
          <w:sz w:val="16"/>
        </w:rPr>
        <w:t xml:space="preserve"> has been well described in medical literature. Takotsubo cardiomyopathy</w:t>
      </w:r>
      <w:r w:rsidRPr="002944F6">
        <w:rPr>
          <w:rFonts w:ascii="Times New Roman" w:hAnsi="Times New Roman"/>
          <w:sz w:val="16"/>
        </w:rPr>
        <w:t xml:space="preserve"> (TC</w:t>
      </w:r>
      <w:r w:rsidR="00ED39CE">
        <w:rPr>
          <w:rFonts w:ascii="Times New Roman" w:hAnsi="Times New Roman"/>
          <w:sz w:val="16"/>
        </w:rPr>
        <w:t>M</w:t>
      </w:r>
      <w:r w:rsidRPr="002944F6">
        <w:rPr>
          <w:rFonts w:ascii="Times New Roman" w:hAnsi="Times New Roman"/>
          <w:sz w:val="16"/>
        </w:rPr>
        <w:t>)</w:t>
      </w:r>
      <w:r w:rsidR="00427906" w:rsidRPr="002944F6">
        <w:rPr>
          <w:rFonts w:ascii="Times New Roman" w:hAnsi="Times New Roman"/>
          <w:sz w:val="16"/>
        </w:rPr>
        <w:t xml:space="preserve"> is a special form of NSC </w:t>
      </w:r>
      <w:r w:rsidR="00A12413">
        <w:rPr>
          <w:rFonts w:ascii="Times New Roman" w:hAnsi="Times New Roman"/>
          <w:sz w:val="16"/>
        </w:rPr>
        <w:t xml:space="preserve">found </w:t>
      </w:r>
      <w:r w:rsidR="00427906" w:rsidRPr="002944F6">
        <w:rPr>
          <w:rFonts w:ascii="Times New Roman" w:hAnsi="Times New Roman"/>
          <w:sz w:val="16"/>
        </w:rPr>
        <w:t xml:space="preserve">in patients with subarachnoid </w:t>
      </w:r>
      <w:r w:rsidRPr="002944F6">
        <w:rPr>
          <w:rFonts w:ascii="Times New Roman" w:hAnsi="Times New Roman"/>
          <w:sz w:val="16"/>
        </w:rPr>
        <w:t>haemorrhage</w:t>
      </w:r>
      <w:r w:rsidR="007E0221">
        <w:rPr>
          <w:rFonts w:ascii="Times New Roman" w:hAnsi="Times New Roman"/>
          <w:sz w:val="16"/>
        </w:rPr>
        <w:t xml:space="preserve"> [1].</w:t>
      </w:r>
      <w:r w:rsidR="00427906" w:rsidRPr="002944F6">
        <w:rPr>
          <w:rFonts w:ascii="Times New Roman" w:hAnsi="Times New Roman"/>
          <w:sz w:val="16"/>
        </w:rPr>
        <w:t xml:space="preserve"> The aim of our audit was to determine the prevalence</w:t>
      </w:r>
      <w:r w:rsidR="00526A64">
        <w:rPr>
          <w:rFonts w:ascii="Times New Roman" w:hAnsi="Times New Roman"/>
          <w:sz w:val="16"/>
        </w:rPr>
        <w:t xml:space="preserve"> of TC</w:t>
      </w:r>
      <w:r w:rsidR="00CD082E">
        <w:rPr>
          <w:rFonts w:ascii="Times New Roman" w:hAnsi="Times New Roman"/>
          <w:sz w:val="16"/>
        </w:rPr>
        <w:t>M</w:t>
      </w:r>
      <w:r w:rsidR="00526A64">
        <w:rPr>
          <w:rFonts w:ascii="Times New Roman" w:hAnsi="Times New Roman"/>
          <w:sz w:val="16"/>
        </w:rPr>
        <w:t xml:space="preserve"> and NSC </w:t>
      </w:r>
      <w:r w:rsidR="00CD082E">
        <w:rPr>
          <w:rFonts w:ascii="Times New Roman" w:hAnsi="Times New Roman"/>
          <w:sz w:val="16"/>
        </w:rPr>
        <w:t>in our patient population</w:t>
      </w:r>
      <w:r w:rsidR="00427906" w:rsidRPr="002944F6">
        <w:rPr>
          <w:rFonts w:ascii="Times New Roman" w:hAnsi="Times New Roman"/>
          <w:sz w:val="16"/>
        </w:rPr>
        <w:t xml:space="preserve">. </w:t>
      </w:r>
    </w:p>
    <w:p w:rsidR="007E0221" w:rsidRDefault="007E0221" w:rsidP="002944F6">
      <w:pPr>
        <w:ind w:right="3764"/>
        <w:jc w:val="both"/>
        <w:rPr>
          <w:rFonts w:ascii="Times New Roman" w:hAnsi="Times New Roman"/>
          <w:b/>
          <w:sz w:val="16"/>
        </w:rPr>
      </w:pPr>
    </w:p>
    <w:p w:rsidR="00427906" w:rsidRPr="00CC121A" w:rsidRDefault="00427906" w:rsidP="002944F6">
      <w:pPr>
        <w:ind w:right="3764"/>
        <w:jc w:val="both"/>
        <w:rPr>
          <w:rFonts w:ascii="Times New Roman" w:hAnsi="Times New Roman"/>
          <w:b/>
          <w:sz w:val="16"/>
        </w:rPr>
      </w:pPr>
      <w:r w:rsidRPr="00CC121A">
        <w:rPr>
          <w:rFonts w:ascii="Times New Roman" w:hAnsi="Times New Roman"/>
          <w:b/>
          <w:sz w:val="16"/>
        </w:rPr>
        <w:t>Methodology:</w:t>
      </w:r>
    </w:p>
    <w:p w:rsidR="00B45A63" w:rsidRDefault="00A552B9" w:rsidP="00612C01">
      <w:pPr>
        <w:widowControl w:val="0"/>
        <w:autoSpaceDE w:val="0"/>
        <w:autoSpaceDN w:val="0"/>
        <w:adjustRightInd w:val="0"/>
        <w:ind w:right="3764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Following audit department approval, w</w:t>
      </w:r>
      <w:r w:rsidR="005B292F">
        <w:rPr>
          <w:rFonts w:ascii="Times New Roman" w:hAnsi="Times New Roman"/>
          <w:sz w:val="16"/>
        </w:rPr>
        <w:t>e identified patients admitted with subarachnoid haemorrhage</w:t>
      </w:r>
      <w:r w:rsidR="00192051">
        <w:rPr>
          <w:rFonts w:ascii="Times New Roman" w:hAnsi="Times New Roman"/>
          <w:sz w:val="16"/>
        </w:rPr>
        <w:t xml:space="preserve"> (SAH)</w:t>
      </w:r>
      <w:r w:rsidR="005B292F">
        <w:rPr>
          <w:rFonts w:ascii="Times New Roman" w:hAnsi="Times New Roman"/>
          <w:sz w:val="16"/>
        </w:rPr>
        <w:t xml:space="preserve"> </w:t>
      </w:r>
      <w:r w:rsidR="00192051">
        <w:rPr>
          <w:rFonts w:ascii="Times New Roman" w:hAnsi="Times New Roman"/>
          <w:sz w:val="16"/>
        </w:rPr>
        <w:t>from</w:t>
      </w:r>
      <w:r w:rsidR="005B292F">
        <w:rPr>
          <w:rFonts w:ascii="Times New Roman" w:hAnsi="Times New Roman"/>
          <w:sz w:val="16"/>
        </w:rPr>
        <w:t xml:space="preserve"> April 2012-2013</w:t>
      </w:r>
      <w:r w:rsidR="00326EF3">
        <w:rPr>
          <w:rFonts w:ascii="Times New Roman" w:hAnsi="Times New Roman"/>
          <w:sz w:val="16"/>
        </w:rPr>
        <w:t xml:space="preserve"> to our tertiary neurosurgical centre (Royal Preston Hospital).</w:t>
      </w:r>
      <w:r w:rsidR="005B292F">
        <w:rPr>
          <w:rFonts w:ascii="Times New Roman" w:hAnsi="Times New Roman"/>
          <w:sz w:val="16"/>
        </w:rPr>
        <w:t xml:space="preserve"> Patients who underwent echocardiographic examination were identified. NSC/TCM was defined using ‘modified Mayo criteria’</w:t>
      </w:r>
      <w:r w:rsidR="00BA13F5">
        <w:rPr>
          <w:rFonts w:ascii="Times New Roman" w:hAnsi="Times New Roman"/>
          <w:sz w:val="16"/>
        </w:rPr>
        <w:t xml:space="preserve"> based on findings of: (1) apical, mid segment hypokinesia with maintained basal contractility (2) absence of significant coronary disease (&gt;50% </w:t>
      </w:r>
      <w:r w:rsidR="00326EF3">
        <w:rPr>
          <w:rFonts w:ascii="Times New Roman" w:hAnsi="Times New Roman"/>
          <w:sz w:val="16"/>
        </w:rPr>
        <w:t>narrowing) (3) ECG abnormality</w:t>
      </w:r>
      <w:r w:rsidR="00BA13F5">
        <w:rPr>
          <w:rFonts w:ascii="Times New Roman" w:hAnsi="Times New Roman"/>
          <w:sz w:val="16"/>
        </w:rPr>
        <w:t xml:space="preserve"> (4</w:t>
      </w:r>
      <w:r w:rsidR="00326EF3">
        <w:rPr>
          <w:rFonts w:ascii="Times New Roman" w:hAnsi="Times New Roman"/>
          <w:sz w:val="16"/>
        </w:rPr>
        <w:t>) absence of pheochromocytoma/</w:t>
      </w:r>
      <w:r w:rsidR="00BA13F5">
        <w:rPr>
          <w:rFonts w:ascii="Times New Roman" w:hAnsi="Times New Roman"/>
          <w:sz w:val="16"/>
        </w:rPr>
        <w:t>myocarditis.</w:t>
      </w:r>
      <w:r w:rsidR="00337304">
        <w:rPr>
          <w:rFonts w:ascii="Times New Roman" w:hAnsi="Times New Roman"/>
          <w:sz w:val="16"/>
        </w:rPr>
        <w:t xml:space="preserve"> </w:t>
      </w:r>
      <w:r w:rsidR="007E0221">
        <w:rPr>
          <w:rFonts w:ascii="Times New Roman" w:hAnsi="Times New Roman"/>
          <w:sz w:val="16"/>
        </w:rPr>
        <w:t>[1]</w:t>
      </w:r>
    </w:p>
    <w:p w:rsidR="007E0221" w:rsidRDefault="007E0221" w:rsidP="002944F6">
      <w:pPr>
        <w:ind w:right="3764"/>
        <w:jc w:val="both"/>
        <w:rPr>
          <w:rFonts w:ascii="Times New Roman" w:hAnsi="Times New Roman"/>
          <w:b/>
          <w:sz w:val="16"/>
        </w:rPr>
      </w:pPr>
    </w:p>
    <w:p w:rsidR="00B45A63" w:rsidRPr="00CC121A" w:rsidRDefault="00B45A63" w:rsidP="002944F6">
      <w:pPr>
        <w:ind w:right="3764"/>
        <w:jc w:val="both"/>
        <w:rPr>
          <w:rFonts w:ascii="Times New Roman" w:hAnsi="Times New Roman"/>
          <w:b/>
          <w:sz w:val="16"/>
        </w:rPr>
      </w:pPr>
      <w:r w:rsidRPr="00CC121A">
        <w:rPr>
          <w:rFonts w:ascii="Times New Roman" w:hAnsi="Times New Roman"/>
          <w:b/>
          <w:sz w:val="16"/>
        </w:rPr>
        <w:t>Results:</w:t>
      </w:r>
    </w:p>
    <w:p w:rsidR="00364371" w:rsidRDefault="00B45A63" w:rsidP="002944F6">
      <w:pPr>
        <w:ind w:right="3764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Out of 230 patients admitted with a </w:t>
      </w:r>
      <w:r w:rsidR="00192051">
        <w:rPr>
          <w:rFonts w:ascii="Times New Roman" w:hAnsi="Times New Roman"/>
          <w:sz w:val="16"/>
        </w:rPr>
        <w:t>SAH</w:t>
      </w:r>
      <w:r w:rsidR="008F1E05">
        <w:rPr>
          <w:rFonts w:ascii="Times New Roman" w:hAnsi="Times New Roman"/>
          <w:sz w:val="16"/>
        </w:rPr>
        <w:t xml:space="preserve">, 12 patients had an </w:t>
      </w:r>
      <w:r w:rsidR="00192051">
        <w:rPr>
          <w:rFonts w:ascii="Times New Roman" w:hAnsi="Times New Roman"/>
          <w:sz w:val="16"/>
        </w:rPr>
        <w:t>echocardiography examination</w:t>
      </w:r>
      <w:r w:rsidR="004D3448">
        <w:rPr>
          <w:rFonts w:ascii="Times New Roman" w:hAnsi="Times New Roman"/>
          <w:sz w:val="16"/>
        </w:rPr>
        <w:t xml:space="preserve">. </w:t>
      </w:r>
      <w:r w:rsidR="008F1E05">
        <w:rPr>
          <w:rFonts w:ascii="Times New Roman" w:hAnsi="Times New Roman"/>
          <w:sz w:val="16"/>
        </w:rPr>
        <w:t>Median age was 53 (IQ</w:t>
      </w:r>
      <w:r w:rsidR="00364371">
        <w:rPr>
          <w:rFonts w:ascii="Times New Roman" w:hAnsi="Times New Roman"/>
          <w:sz w:val="16"/>
        </w:rPr>
        <w:t>R 46-68). 7  (58%) were female.</w:t>
      </w:r>
      <w:r w:rsidR="00447960">
        <w:rPr>
          <w:rFonts w:ascii="Times New Roman" w:hAnsi="Times New Roman"/>
          <w:sz w:val="16"/>
        </w:rPr>
        <w:t xml:space="preserve"> </w:t>
      </w:r>
      <w:r w:rsidR="008C1ACE">
        <w:rPr>
          <w:rFonts w:ascii="Times New Roman" w:hAnsi="Times New Roman"/>
          <w:sz w:val="16"/>
        </w:rPr>
        <w:t xml:space="preserve">Echocardiograms </w:t>
      </w:r>
      <w:r w:rsidR="00364371">
        <w:rPr>
          <w:rFonts w:ascii="Times New Roman" w:hAnsi="Times New Roman"/>
          <w:sz w:val="16"/>
        </w:rPr>
        <w:t>were normal in 7</w:t>
      </w:r>
      <w:r w:rsidR="007B093E">
        <w:rPr>
          <w:rFonts w:ascii="Times New Roman" w:hAnsi="Times New Roman"/>
          <w:sz w:val="16"/>
        </w:rPr>
        <w:t xml:space="preserve"> </w:t>
      </w:r>
      <w:r w:rsidR="00364371">
        <w:rPr>
          <w:rFonts w:ascii="Times New Roman" w:hAnsi="Times New Roman"/>
          <w:sz w:val="16"/>
        </w:rPr>
        <w:t>(58%) patients</w:t>
      </w:r>
      <w:r w:rsidR="00772C70">
        <w:rPr>
          <w:rFonts w:ascii="Times New Roman" w:hAnsi="Times New Roman"/>
          <w:sz w:val="16"/>
        </w:rPr>
        <w:t>, 1 patient had aortic valve endocarditis</w:t>
      </w:r>
      <w:r w:rsidR="00364371">
        <w:rPr>
          <w:rFonts w:ascii="Times New Roman" w:hAnsi="Times New Roman"/>
          <w:sz w:val="16"/>
        </w:rPr>
        <w:t>.</w:t>
      </w:r>
      <w:r w:rsidR="008C1ACE">
        <w:rPr>
          <w:rFonts w:ascii="Times New Roman" w:hAnsi="Times New Roman"/>
          <w:sz w:val="16"/>
        </w:rPr>
        <w:t xml:space="preserve"> </w:t>
      </w:r>
      <w:r w:rsidR="00772C70">
        <w:rPr>
          <w:rFonts w:ascii="Times New Roman" w:hAnsi="Times New Roman"/>
          <w:sz w:val="16"/>
        </w:rPr>
        <w:t>3 (25%) patients had echocardiographic findings consistent with TCM</w:t>
      </w:r>
      <w:r w:rsidR="00BB1126">
        <w:rPr>
          <w:rFonts w:ascii="Times New Roman" w:hAnsi="Times New Roman"/>
          <w:sz w:val="16"/>
        </w:rPr>
        <w:t>/NSC</w:t>
      </w:r>
      <w:r w:rsidR="00772C70">
        <w:rPr>
          <w:rFonts w:ascii="Times New Roman" w:hAnsi="Times New Roman"/>
          <w:sz w:val="16"/>
        </w:rPr>
        <w:t>.</w:t>
      </w:r>
      <w:r w:rsidR="00612C01">
        <w:rPr>
          <w:rFonts w:ascii="Times New Roman" w:hAnsi="Times New Roman"/>
          <w:sz w:val="16"/>
        </w:rPr>
        <w:t xml:space="preserve"> (</w:t>
      </w:r>
      <w:r w:rsidR="00BA13F5">
        <w:rPr>
          <w:rFonts w:ascii="Times New Roman" w:hAnsi="Times New Roman"/>
          <w:sz w:val="16"/>
        </w:rPr>
        <w:t>See</w:t>
      </w:r>
      <w:r w:rsidR="00CD082E">
        <w:rPr>
          <w:rFonts w:ascii="Times New Roman" w:hAnsi="Times New Roman"/>
          <w:sz w:val="16"/>
        </w:rPr>
        <w:t xml:space="preserve"> table 1)</w:t>
      </w:r>
      <w:r w:rsidR="00192051">
        <w:rPr>
          <w:rFonts w:ascii="Times New Roman" w:hAnsi="Times New Roman"/>
          <w:sz w:val="16"/>
        </w:rPr>
        <w:t>. All patients required ICU admission.</w:t>
      </w:r>
    </w:p>
    <w:p w:rsidR="00094947" w:rsidRPr="00A90636" w:rsidRDefault="00094947" w:rsidP="002944F6">
      <w:pPr>
        <w:ind w:right="3764"/>
        <w:jc w:val="both"/>
        <w:rPr>
          <w:rFonts w:ascii="Times New Roman" w:hAnsi="Times New Roman"/>
          <w:b/>
          <w:sz w:val="16"/>
        </w:rPr>
      </w:pPr>
      <w:r w:rsidRPr="00A90636">
        <w:rPr>
          <w:rFonts w:ascii="Times New Roman" w:hAnsi="Times New Roman"/>
          <w:b/>
          <w:sz w:val="16"/>
        </w:rPr>
        <w:t xml:space="preserve">Table 1: </w:t>
      </w:r>
      <w:r w:rsidR="00772C70" w:rsidRPr="00A90636">
        <w:rPr>
          <w:rFonts w:ascii="Times New Roman" w:hAnsi="Times New Roman"/>
          <w:b/>
          <w:sz w:val="16"/>
        </w:rPr>
        <w:t>Characteristics of patients</w:t>
      </w:r>
      <w:r w:rsidR="00364371" w:rsidRPr="00A90636">
        <w:rPr>
          <w:rFonts w:ascii="Times New Roman" w:hAnsi="Times New Roman"/>
          <w:b/>
          <w:sz w:val="16"/>
        </w:rPr>
        <w:t xml:space="preserve"> with </w:t>
      </w:r>
      <w:r w:rsidR="00BB1126" w:rsidRPr="00A90636">
        <w:rPr>
          <w:rFonts w:ascii="Times New Roman" w:hAnsi="Times New Roman"/>
          <w:b/>
          <w:sz w:val="16"/>
        </w:rPr>
        <w:t>NSC/</w:t>
      </w:r>
      <w:r w:rsidR="00364371" w:rsidRPr="00A90636">
        <w:rPr>
          <w:rFonts w:ascii="Times New Roman" w:hAnsi="Times New Roman"/>
          <w:b/>
          <w:sz w:val="16"/>
        </w:rPr>
        <w:t>TCM</w:t>
      </w:r>
      <w:r w:rsidRPr="00A90636">
        <w:rPr>
          <w:rFonts w:ascii="Times New Roman" w:hAnsi="Times New Roman"/>
          <w:b/>
          <w:sz w:val="16"/>
        </w:rPr>
        <w:t>.</w:t>
      </w:r>
    </w:p>
    <w:tbl>
      <w:tblPr>
        <w:tblStyle w:val="ColorfulGrid-Accent1"/>
        <w:tblW w:w="0" w:type="auto"/>
        <w:tblInd w:w="1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F"/>
      </w:tblPr>
      <w:tblGrid>
        <w:gridCol w:w="412"/>
        <w:gridCol w:w="785"/>
        <w:gridCol w:w="646"/>
        <w:gridCol w:w="851"/>
        <w:gridCol w:w="567"/>
        <w:gridCol w:w="1275"/>
      </w:tblGrid>
      <w:tr w:rsidR="006713BA" w:rsidRPr="00612C01">
        <w:trPr>
          <w:cnfStyle w:val="100000000000"/>
          <w:trHeight w:val="340"/>
        </w:trPr>
        <w:tc>
          <w:tcPr>
            <w:cnfStyle w:val="001000000000"/>
            <w:tcW w:w="412" w:type="dxa"/>
            <w:tcBorders>
              <w:bottom w:val="single" w:sz="6" w:space="0" w:color="008000"/>
            </w:tcBorders>
            <w:shd w:val="clear" w:color="auto" w:fill="auto"/>
          </w:tcPr>
          <w:p w:rsidR="00984620" w:rsidRPr="00612C01" w:rsidRDefault="00984620">
            <w:pPr>
              <w:rPr>
                <w:rFonts w:ascii="Times New Roman" w:hAnsi="Times New Roman"/>
                <w:b w:val="0"/>
                <w:bCs w:val="0"/>
                <w:color w:val="auto"/>
                <w:sz w:val="16"/>
              </w:rPr>
            </w:pPr>
            <w:r w:rsidRPr="00612C01">
              <w:rPr>
                <w:rFonts w:ascii="Times New Roman" w:hAnsi="Times New Roman"/>
                <w:b w:val="0"/>
                <w:bCs w:val="0"/>
                <w:color w:val="auto"/>
                <w:sz w:val="16"/>
              </w:rPr>
              <w:t>No</w:t>
            </w:r>
          </w:p>
        </w:tc>
        <w:tc>
          <w:tcPr>
            <w:cnfStyle w:val="000010000000"/>
            <w:tcW w:w="785" w:type="dxa"/>
            <w:tcBorders>
              <w:bottom w:val="single" w:sz="6" w:space="0" w:color="008000"/>
            </w:tcBorders>
            <w:shd w:val="clear" w:color="auto" w:fill="auto"/>
          </w:tcPr>
          <w:p w:rsidR="00CD082E" w:rsidRPr="00612C01" w:rsidRDefault="00675AD4">
            <w:pPr>
              <w:rPr>
                <w:rFonts w:ascii="Times New Roman" w:hAnsi="Times New Roman"/>
                <w:b w:val="0"/>
                <w:bCs w:val="0"/>
                <w:color w:val="auto"/>
                <w:sz w:val="16"/>
              </w:rPr>
            </w:pPr>
            <w:r w:rsidRPr="00612C01">
              <w:rPr>
                <w:rFonts w:ascii="Times New Roman" w:hAnsi="Times New Roman"/>
                <w:b w:val="0"/>
                <w:bCs w:val="0"/>
                <w:color w:val="auto"/>
                <w:sz w:val="16"/>
              </w:rPr>
              <w:t>A</w:t>
            </w:r>
            <w:r w:rsidR="00984620" w:rsidRPr="00612C01">
              <w:rPr>
                <w:rFonts w:ascii="Times New Roman" w:hAnsi="Times New Roman"/>
                <w:b w:val="0"/>
                <w:bCs w:val="0"/>
                <w:color w:val="auto"/>
                <w:sz w:val="16"/>
              </w:rPr>
              <w:t>ge</w:t>
            </w:r>
            <w:r w:rsidRPr="00612C01">
              <w:rPr>
                <w:rFonts w:ascii="Times New Roman" w:hAnsi="Times New Roman"/>
                <w:b w:val="0"/>
                <w:bCs w:val="0"/>
                <w:color w:val="auto"/>
                <w:sz w:val="16"/>
              </w:rPr>
              <w:t>/sex</w:t>
            </w:r>
            <w:r w:rsidR="00CD082E" w:rsidRPr="00612C01">
              <w:rPr>
                <w:rFonts w:ascii="Times New Roman" w:hAnsi="Times New Roman"/>
                <w:b w:val="0"/>
                <w:bCs w:val="0"/>
                <w:color w:val="auto"/>
                <w:sz w:val="16"/>
              </w:rPr>
              <w:t>/</w:t>
            </w:r>
          </w:p>
          <w:p w:rsidR="00984620" w:rsidRPr="00612C01" w:rsidRDefault="00CD082E">
            <w:pPr>
              <w:rPr>
                <w:rFonts w:ascii="Times New Roman" w:hAnsi="Times New Roman"/>
                <w:b w:val="0"/>
                <w:bCs w:val="0"/>
                <w:i/>
                <w:color w:val="auto"/>
                <w:sz w:val="16"/>
              </w:rPr>
            </w:pPr>
            <w:r w:rsidRPr="00612C01">
              <w:rPr>
                <w:rFonts w:ascii="Times New Roman" w:hAnsi="Times New Roman"/>
                <w:b w:val="0"/>
                <w:bCs w:val="0"/>
                <w:i/>
                <w:color w:val="auto"/>
                <w:sz w:val="16"/>
              </w:rPr>
              <w:t>Hunter -Hess Grade</w:t>
            </w:r>
          </w:p>
        </w:tc>
        <w:tc>
          <w:tcPr>
            <w:tcW w:w="646" w:type="dxa"/>
            <w:tcBorders>
              <w:bottom w:val="single" w:sz="6" w:space="0" w:color="008000"/>
            </w:tcBorders>
            <w:shd w:val="clear" w:color="auto" w:fill="auto"/>
          </w:tcPr>
          <w:p w:rsidR="00984620" w:rsidRPr="00612C01" w:rsidRDefault="00451D2D" w:rsidP="006D17DB">
            <w:pPr>
              <w:cnfStyle w:val="100000000000"/>
              <w:rPr>
                <w:rFonts w:ascii="Times New Roman" w:hAnsi="Times New Roman"/>
                <w:b w:val="0"/>
                <w:bCs w:val="0"/>
                <w:color w:val="auto"/>
                <w:sz w:val="16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</w:rPr>
              <w:t>Alive/dead</w:t>
            </w:r>
          </w:p>
        </w:tc>
        <w:tc>
          <w:tcPr>
            <w:cnfStyle w:val="000010000000"/>
            <w:tcW w:w="851" w:type="dxa"/>
            <w:tcBorders>
              <w:bottom w:val="single" w:sz="6" w:space="0" w:color="008000"/>
            </w:tcBorders>
            <w:shd w:val="clear" w:color="auto" w:fill="auto"/>
          </w:tcPr>
          <w:p w:rsidR="00C240B6" w:rsidRDefault="006713BA" w:rsidP="00CD082E">
            <w:pPr>
              <w:rPr>
                <w:rFonts w:ascii="Times New Roman" w:hAnsi="Times New Roman"/>
                <w:b w:val="0"/>
                <w:bCs w:val="0"/>
                <w:color w:val="auto"/>
                <w:sz w:val="16"/>
              </w:rPr>
            </w:pPr>
            <w:r w:rsidRPr="00612C01">
              <w:rPr>
                <w:rFonts w:ascii="Times New Roman" w:hAnsi="Times New Roman"/>
                <w:b w:val="0"/>
                <w:bCs w:val="0"/>
                <w:color w:val="auto"/>
                <w:sz w:val="16"/>
              </w:rPr>
              <w:t>Trop</w:t>
            </w:r>
            <w:r w:rsidR="00612C01" w:rsidRPr="00612C01">
              <w:rPr>
                <w:rFonts w:ascii="Times New Roman" w:hAnsi="Times New Roman"/>
                <w:b w:val="0"/>
                <w:bCs w:val="0"/>
                <w:color w:val="auto"/>
                <w:sz w:val="16"/>
              </w:rPr>
              <w:t>.</w:t>
            </w:r>
            <w:r w:rsidRPr="00612C01">
              <w:rPr>
                <w:rFonts w:ascii="Times New Roman" w:hAnsi="Times New Roman"/>
                <w:b w:val="0"/>
                <w:bCs w:val="0"/>
                <w:color w:val="auto"/>
                <w:sz w:val="16"/>
              </w:rPr>
              <w:t xml:space="preserve"> I</w:t>
            </w:r>
            <w:r w:rsidR="00C240B6">
              <w:rPr>
                <w:rFonts w:ascii="Times New Roman" w:hAnsi="Times New Roman"/>
                <w:b w:val="0"/>
                <w:bCs w:val="0"/>
                <w:color w:val="auto"/>
                <w:sz w:val="16"/>
              </w:rPr>
              <w:t>/</w:t>
            </w:r>
          </w:p>
          <w:p w:rsidR="00C240B6" w:rsidRDefault="00C240B6" w:rsidP="00CD082E">
            <w:pPr>
              <w:rPr>
                <w:rFonts w:ascii="Times New Roman" w:hAnsi="Times New Roman"/>
                <w:b w:val="0"/>
                <w:bCs w:val="0"/>
                <w:color w:val="auto"/>
                <w:sz w:val="16"/>
              </w:rPr>
            </w:pPr>
          </w:p>
          <w:p w:rsidR="00984620" w:rsidRPr="0048166A" w:rsidRDefault="00C240B6" w:rsidP="00CD082E">
            <w:pPr>
              <w:rPr>
                <w:rFonts w:ascii="Times New Roman" w:hAnsi="Times New Roman"/>
                <w:b w:val="0"/>
                <w:bCs w:val="0"/>
                <w:i/>
                <w:color w:val="auto"/>
                <w:sz w:val="16"/>
              </w:rPr>
            </w:pPr>
            <w:r w:rsidRPr="00C240B6">
              <w:rPr>
                <w:rFonts w:ascii="Times New Roman" w:hAnsi="Times New Roman"/>
                <w:b w:val="0"/>
                <w:bCs w:val="0"/>
                <w:i/>
                <w:color w:val="auto"/>
                <w:sz w:val="16"/>
              </w:rPr>
              <w:t>ECG</w:t>
            </w:r>
            <w:r w:rsidR="0048166A">
              <w:rPr>
                <w:rFonts w:ascii="Times New Roman" w:hAnsi="Times New Roman"/>
                <w:b w:val="0"/>
                <w:bCs w:val="0"/>
                <w:i/>
                <w:color w:val="auto"/>
                <w:sz w:val="16"/>
              </w:rPr>
              <w:t xml:space="preserve"> </w:t>
            </w:r>
            <w:r w:rsidRPr="00C240B6">
              <w:rPr>
                <w:rFonts w:ascii="Times New Roman" w:hAnsi="Times New Roman"/>
                <w:b w:val="0"/>
                <w:bCs w:val="0"/>
                <w:i/>
                <w:color w:val="auto"/>
                <w:sz w:val="16"/>
              </w:rPr>
              <w:t>changes</w:t>
            </w:r>
            <w:r w:rsidR="006713BA" w:rsidRPr="00612C01">
              <w:rPr>
                <w:rFonts w:ascii="Times New Roman" w:hAnsi="Times New Roman"/>
                <w:b w:val="0"/>
                <w:bCs w:val="0"/>
                <w:color w:val="auto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bottom w:val="single" w:sz="6" w:space="0" w:color="008000"/>
            </w:tcBorders>
            <w:shd w:val="clear" w:color="auto" w:fill="auto"/>
          </w:tcPr>
          <w:p w:rsidR="00451D2D" w:rsidRDefault="004D3448" w:rsidP="00451D2D">
            <w:pPr>
              <w:cnfStyle w:val="100000000000"/>
              <w:rPr>
                <w:rFonts w:ascii="Times New Roman" w:hAnsi="Times New Roman"/>
                <w:b w:val="0"/>
                <w:bCs w:val="0"/>
                <w:color w:val="auto"/>
                <w:sz w:val="16"/>
              </w:rPr>
            </w:pPr>
            <w:r w:rsidRPr="00612C01">
              <w:rPr>
                <w:rFonts w:ascii="Times New Roman" w:hAnsi="Times New Roman"/>
                <w:b w:val="0"/>
                <w:bCs w:val="0"/>
                <w:color w:val="auto"/>
                <w:sz w:val="16"/>
              </w:rPr>
              <w:t xml:space="preserve"> </w:t>
            </w:r>
            <w:proofErr w:type="gramStart"/>
            <w:r w:rsidR="00451D2D">
              <w:rPr>
                <w:rFonts w:ascii="Times New Roman" w:hAnsi="Times New Roman"/>
                <w:b w:val="0"/>
                <w:bCs w:val="0"/>
                <w:color w:val="auto"/>
                <w:sz w:val="16"/>
              </w:rPr>
              <w:t>h</w:t>
            </w:r>
            <w:proofErr w:type="gramEnd"/>
            <w:r w:rsidR="00451D2D">
              <w:rPr>
                <w:rFonts w:ascii="Times New Roman" w:hAnsi="Times New Roman"/>
                <w:b w:val="0"/>
                <w:bCs w:val="0"/>
                <w:color w:val="auto"/>
                <w:sz w:val="16"/>
              </w:rPr>
              <w:t>/o</w:t>
            </w:r>
          </w:p>
          <w:p w:rsidR="00451D2D" w:rsidRDefault="00451D2D" w:rsidP="00451D2D">
            <w:pPr>
              <w:cnfStyle w:val="100000000000"/>
              <w:rPr>
                <w:rFonts w:ascii="Times New Roman" w:hAnsi="Times New Roman"/>
                <w:b w:val="0"/>
                <w:bCs w:val="0"/>
                <w:color w:val="auto"/>
                <w:sz w:val="16"/>
              </w:rPr>
            </w:pPr>
          </w:p>
          <w:p w:rsidR="00984620" w:rsidRPr="00612C01" w:rsidRDefault="00451D2D" w:rsidP="00451D2D">
            <w:pPr>
              <w:cnfStyle w:val="100000000000"/>
              <w:rPr>
                <w:rFonts w:ascii="Times New Roman" w:hAnsi="Times New Roman"/>
                <w:b w:val="0"/>
                <w:bCs w:val="0"/>
                <w:color w:val="auto"/>
                <w:sz w:val="16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</w:rPr>
              <w:t>IHD</w:t>
            </w:r>
          </w:p>
        </w:tc>
        <w:tc>
          <w:tcPr>
            <w:cnfStyle w:val="000010000000"/>
            <w:tcW w:w="1275" w:type="dxa"/>
            <w:tcBorders>
              <w:bottom w:val="single" w:sz="6" w:space="0" w:color="008000"/>
            </w:tcBorders>
            <w:shd w:val="clear" w:color="auto" w:fill="auto"/>
          </w:tcPr>
          <w:p w:rsidR="00984620" w:rsidRPr="00612C01" w:rsidRDefault="00984620">
            <w:pPr>
              <w:rPr>
                <w:rFonts w:ascii="Times New Roman" w:hAnsi="Times New Roman"/>
                <w:b w:val="0"/>
                <w:bCs w:val="0"/>
                <w:color w:val="auto"/>
                <w:sz w:val="16"/>
              </w:rPr>
            </w:pPr>
            <w:r w:rsidRPr="00612C01">
              <w:rPr>
                <w:rFonts w:ascii="Times New Roman" w:hAnsi="Times New Roman"/>
                <w:b w:val="0"/>
                <w:bCs w:val="0"/>
                <w:color w:val="auto"/>
                <w:sz w:val="16"/>
              </w:rPr>
              <w:t>Echo findings</w:t>
            </w:r>
          </w:p>
        </w:tc>
      </w:tr>
      <w:tr w:rsidR="006713BA" w:rsidRPr="00364371">
        <w:trPr>
          <w:cnfStyle w:val="000000100000"/>
          <w:trHeight w:val="886"/>
        </w:trPr>
        <w:tc>
          <w:tcPr>
            <w:cnfStyle w:val="001000000000"/>
            <w:tcW w:w="412" w:type="dxa"/>
            <w:tcBorders>
              <w:top w:val="single" w:sz="6" w:space="0" w:color="008000"/>
            </w:tcBorders>
            <w:shd w:val="clear" w:color="auto" w:fill="auto"/>
          </w:tcPr>
          <w:p w:rsidR="00984620" w:rsidRPr="00364371" w:rsidRDefault="00984620">
            <w:pPr>
              <w:rPr>
                <w:rFonts w:ascii="Times New Roman" w:hAnsi="Times New Roman"/>
                <w:color w:val="auto"/>
                <w:sz w:val="16"/>
              </w:rPr>
            </w:pPr>
            <w:r w:rsidRPr="00364371">
              <w:rPr>
                <w:rFonts w:ascii="Times New Roman" w:hAnsi="Times New Roman"/>
                <w:color w:val="auto"/>
                <w:sz w:val="16"/>
              </w:rPr>
              <w:t>1</w:t>
            </w:r>
          </w:p>
        </w:tc>
        <w:tc>
          <w:tcPr>
            <w:cnfStyle w:val="000010000000"/>
            <w:tcW w:w="785" w:type="dxa"/>
            <w:tcBorders>
              <w:top w:val="single" w:sz="6" w:space="0" w:color="008000"/>
            </w:tcBorders>
            <w:shd w:val="clear" w:color="auto" w:fill="auto"/>
          </w:tcPr>
          <w:p w:rsidR="00675AD4" w:rsidRPr="00364371" w:rsidRDefault="00984620">
            <w:pPr>
              <w:rPr>
                <w:rFonts w:ascii="Times New Roman" w:hAnsi="Times New Roman"/>
                <w:color w:val="auto"/>
                <w:sz w:val="16"/>
              </w:rPr>
            </w:pPr>
            <w:r w:rsidRPr="00364371">
              <w:rPr>
                <w:rFonts w:ascii="Times New Roman" w:hAnsi="Times New Roman"/>
                <w:color w:val="auto"/>
                <w:sz w:val="16"/>
              </w:rPr>
              <w:t>53</w:t>
            </w:r>
          </w:p>
          <w:p w:rsidR="00CD082E" w:rsidRDefault="00675AD4">
            <w:pPr>
              <w:rPr>
                <w:rFonts w:ascii="Times New Roman" w:hAnsi="Times New Roman"/>
                <w:color w:val="auto"/>
                <w:sz w:val="16"/>
              </w:rPr>
            </w:pPr>
            <w:r w:rsidRPr="00364371">
              <w:rPr>
                <w:rFonts w:ascii="Times New Roman" w:hAnsi="Times New Roman"/>
                <w:color w:val="auto"/>
                <w:sz w:val="16"/>
              </w:rPr>
              <w:t>Female</w:t>
            </w:r>
          </w:p>
          <w:p w:rsidR="00984620" w:rsidRPr="00CD082E" w:rsidRDefault="00CD082E">
            <w:pPr>
              <w:rPr>
                <w:rFonts w:ascii="Times New Roman" w:hAnsi="Times New Roman"/>
                <w:i/>
                <w:color w:val="auto"/>
                <w:sz w:val="16"/>
              </w:rPr>
            </w:pPr>
            <w:r w:rsidRPr="00CD082E">
              <w:rPr>
                <w:rFonts w:ascii="Times New Roman" w:hAnsi="Times New Roman"/>
                <w:i/>
                <w:color w:val="auto"/>
                <w:sz w:val="16"/>
              </w:rPr>
              <w:t>Grade IV</w:t>
            </w:r>
          </w:p>
        </w:tc>
        <w:tc>
          <w:tcPr>
            <w:tcW w:w="646" w:type="dxa"/>
            <w:tcBorders>
              <w:top w:val="single" w:sz="6" w:space="0" w:color="008000"/>
            </w:tcBorders>
            <w:shd w:val="clear" w:color="auto" w:fill="auto"/>
          </w:tcPr>
          <w:p w:rsidR="00984620" w:rsidRPr="00364371" w:rsidRDefault="004D3448">
            <w:pPr>
              <w:cnfStyle w:val="000000100000"/>
              <w:rPr>
                <w:rFonts w:ascii="Times New Roman" w:hAnsi="Times New Roman"/>
                <w:color w:val="auto"/>
                <w:sz w:val="16"/>
              </w:rPr>
            </w:pPr>
            <w:r>
              <w:rPr>
                <w:rFonts w:ascii="Times New Roman" w:hAnsi="Times New Roman"/>
                <w:color w:val="auto"/>
                <w:sz w:val="16"/>
              </w:rPr>
              <w:t>D</w:t>
            </w:r>
            <w:r w:rsidR="00675AD4" w:rsidRPr="00364371">
              <w:rPr>
                <w:rFonts w:ascii="Times New Roman" w:hAnsi="Times New Roman"/>
                <w:color w:val="auto"/>
                <w:sz w:val="16"/>
              </w:rPr>
              <w:t>ied</w:t>
            </w:r>
          </w:p>
        </w:tc>
        <w:tc>
          <w:tcPr>
            <w:cnfStyle w:val="000010000000"/>
            <w:tcW w:w="851" w:type="dxa"/>
            <w:tcBorders>
              <w:top w:val="single" w:sz="6" w:space="0" w:color="008000"/>
            </w:tcBorders>
            <w:shd w:val="clear" w:color="auto" w:fill="auto"/>
          </w:tcPr>
          <w:p w:rsidR="00C240B6" w:rsidRDefault="00984620">
            <w:pPr>
              <w:rPr>
                <w:rFonts w:ascii="Times New Roman" w:hAnsi="Times New Roman"/>
                <w:color w:val="auto"/>
                <w:sz w:val="16"/>
              </w:rPr>
            </w:pPr>
            <w:r w:rsidRPr="00364371">
              <w:rPr>
                <w:rFonts w:ascii="Times New Roman" w:hAnsi="Times New Roman"/>
                <w:color w:val="auto"/>
                <w:sz w:val="16"/>
              </w:rPr>
              <w:t>348</w:t>
            </w:r>
          </w:p>
          <w:p w:rsidR="00C240B6" w:rsidRDefault="00C240B6">
            <w:pPr>
              <w:rPr>
                <w:rFonts w:ascii="Times New Roman" w:hAnsi="Times New Roman"/>
                <w:color w:val="auto"/>
                <w:sz w:val="16"/>
              </w:rPr>
            </w:pPr>
          </w:p>
          <w:p w:rsidR="00984620" w:rsidRPr="00C240B6" w:rsidRDefault="0048166A">
            <w:pPr>
              <w:rPr>
                <w:rFonts w:ascii="Times New Roman" w:hAnsi="Times New Roman"/>
                <w:i/>
                <w:color w:val="auto"/>
                <w:sz w:val="16"/>
              </w:rPr>
            </w:pPr>
            <w:r w:rsidRPr="00C240B6">
              <w:rPr>
                <w:rFonts w:ascii="Times New Roman" w:hAnsi="Times New Roman"/>
                <w:i/>
                <w:color w:val="auto"/>
                <w:sz w:val="16"/>
              </w:rPr>
              <w:t>Yes</w:t>
            </w:r>
          </w:p>
        </w:tc>
        <w:tc>
          <w:tcPr>
            <w:tcW w:w="567" w:type="dxa"/>
            <w:tcBorders>
              <w:top w:val="single" w:sz="6" w:space="0" w:color="008000"/>
            </w:tcBorders>
            <w:shd w:val="clear" w:color="auto" w:fill="auto"/>
          </w:tcPr>
          <w:p w:rsidR="00984620" w:rsidRPr="00364371" w:rsidRDefault="00364371">
            <w:pPr>
              <w:cnfStyle w:val="000000100000"/>
              <w:rPr>
                <w:rFonts w:ascii="Times New Roman" w:hAnsi="Times New Roman"/>
                <w:color w:val="auto"/>
                <w:sz w:val="16"/>
              </w:rPr>
            </w:pPr>
            <w:r>
              <w:rPr>
                <w:rFonts w:ascii="Times New Roman" w:hAnsi="Times New Roman"/>
                <w:color w:val="auto"/>
                <w:sz w:val="16"/>
              </w:rPr>
              <w:t>No</w:t>
            </w:r>
          </w:p>
        </w:tc>
        <w:tc>
          <w:tcPr>
            <w:cnfStyle w:val="000010000000"/>
            <w:tcW w:w="1275" w:type="dxa"/>
            <w:tcBorders>
              <w:top w:val="single" w:sz="6" w:space="0" w:color="008000"/>
            </w:tcBorders>
            <w:shd w:val="clear" w:color="auto" w:fill="auto"/>
          </w:tcPr>
          <w:p w:rsidR="00455F61" w:rsidRDefault="00337304" w:rsidP="00455F61">
            <w:pPr>
              <w:rPr>
                <w:rFonts w:ascii="Times New Roman" w:hAnsi="Times New Roman"/>
                <w:color w:val="auto"/>
                <w:sz w:val="16"/>
              </w:rPr>
            </w:pPr>
            <w:r>
              <w:rPr>
                <w:rFonts w:ascii="Times New Roman" w:hAnsi="Times New Roman"/>
                <w:color w:val="auto"/>
                <w:sz w:val="16"/>
              </w:rPr>
              <w:t>Dilated</w:t>
            </w:r>
            <w:r w:rsidR="006D17DB">
              <w:rPr>
                <w:rFonts w:ascii="Times New Roman" w:hAnsi="Times New Roman"/>
                <w:color w:val="auto"/>
                <w:sz w:val="16"/>
              </w:rPr>
              <w:t xml:space="preserve"> </w:t>
            </w:r>
            <w:r w:rsidR="00455F61">
              <w:rPr>
                <w:rFonts w:ascii="Times New Roman" w:hAnsi="Times New Roman"/>
                <w:color w:val="auto"/>
                <w:sz w:val="16"/>
              </w:rPr>
              <w:t>a</w:t>
            </w:r>
            <w:r w:rsidR="00984620" w:rsidRPr="00EC4739">
              <w:rPr>
                <w:rFonts w:ascii="Times New Roman" w:hAnsi="Times New Roman"/>
                <w:color w:val="auto"/>
                <w:sz w:val="16"/>
              </w:rPr>
              <w:t xml:space="preserve">kinetic </w:t>
            </w:r>
            <w:r w:rsidR="004D3448" w:rsidRPr="00EC4739">
              <w:rPr>
                <w:rFonts w:ascii="Times New Roman" w:hAnsi="Times New Roman"/>
                <w:color w:val="auto"/>
                <w:sz w:val="16"/>
              </w:rPr>
              <w:t>mid</w:t>
            </w:r>
            <w:r w:rsidR="006A4B0D">
              <w:rPr>
                <w:rFonts w:ascii="Times New Roman" w:hAnsi="Times New Roman"/>
                <w:color w:val="auto"/>
                <w:sz w:val="16"/>
              </w:rPr>
              <w:t xml:space="preserve"> &amp;</w:t>
            </w:r>
            <w:r w:rsidR="004D3448" w:rsidRPr="00EC4739">
              <w:rPr>
                <w:rFonts w:ascii="Times New Roman" w:hAnsi="Times New Roman"/>
                <w:color w:val="auto"/>
                <w:sz w:val="16"/>
              </w:rPr>
              <w:t xml:space="preserve"> apical</w:t>
            </w:r>
            <w:r w:rsidR="006A4B0D">
              <w:rPr>
                <w:rFonts w:ascii="Times New Roman" w:hAnsi="Times New Roman"/>
                <w:color w:val="auto"/>
                <w:sz w:val="16"/>
              </w:rPr>
              <w:t xml:space="preserve"> segments. </w:t>
            </w:r>
            <w:proofErr w:type="gramStart"/>
            <w:r w:rsidR="006A4B0D">
              <w:rPr>
                <w:rFonts w:ascii="Times New Roman" w:hAnsi="Times New Roman"/>
                <w:color w:val="auto"/>
                <w:sz w:val="16"/>
              </w:rPr>
              <w:t>basal</w:t>
            </w:r>
            <w:proofErr w:type="gramEnd"/>
            <w:r w:rsidR="00984620" w:rsidRPr="00EC4739">
              <w:rPr>
                <w:rFonts w:ascii="Times New Roman" w:hAnsi="Times New Roman"/>
                <w:color w:val="auto"/>
                <w:sz w:val="16"/>
              </w:rPr>
              <w:t xml:space="preserve"> hypokin</w:t>
            </w:r>
            <w:r w:rsidR="006A4B0D">
              <w:rPr>
                <w:rFonts w:ascii="Times New Roman" w:hAnsi="Times New Roman"/>
                <w:color w:val="auto"/>
                <w:sz w:val="16"/>
              </w:rPr>
              <w:t>esia</w:t>
            </w:r>
            <w:r w:rsidR="00455F61">
              <w:rPr>
                <w:rFonts w:ascii="Times New Roman" w:hAnsi="Times New Roman"/>
                <w:color w:val="auto"/>
                <w:sz w:val="16"/>
              </w:rPr>
              <w:t xml:space="preserve"> </w:t>
            </w:r>
          </w:p>
          <w:p w:rsidR="00984620" w:rsidRPr="00EC4739" w:rsidRDefault="00455F61" w:rsidP="00455F61">
            <w:pPr>
              <w:rPr>
                <w:rFonts w:ascii="Times New Roman" w:hAnsi="Times New Roman"/>
                <w:color w:val="auto"/>
                <w:sz w:val="16"/>
              </w:rPr>
            </w:pPr>
            <w:r>
              <w:rPr>
                <w:rFonts w:ascii="Times New Roman" w:hAnsi="Times New Roman"/>
                <w:color w:val="auto"/>
                <w:sz w:val="16"/>
              </w:rPr>
              <w:t>EF &lt;25%.</w:t>
            </w:r>
          </w:p>
        </w:tc>
      </w:tr>
      <w:tr w:rsidR="006713BA" w:rsidRPr="00364371">
        <w:trPr>
          <w:trHeight w:val="230"/>
        </w:trPr>
        <w:tc>
          <w:tcPr>
            <w:cnfStyle w:val="001000000000"/>
            <w:tcW w:w="412" w:type="dxa"/>
            <w:shd w:val="clear" w:color="auto" w:fill="auto"/>
          </w:tcPr>
          <w:p w:rsidR="00984620" w:rsidRPr="00364371" w:rsidRDefault="00984620">
            <w:pPr>
              <w:rPr>
                <w:rFonts w:ascii="Times New Roman" w:hAnsi="Times New Roman"/>
                <w:color w:val="auto"/>
                <w:sz w:val="16"/>
              </w:rPr>
            </w:pPr>
            <w:r w:rsidRPr="00364371">
              <w:rPr>
                <w:rFonts w:ascii="Times New Roman" w:hAnsi="Times New Roman"/>
                <w:color w:val="auto"/>
                <w:sz w:val="16"/>
              </w:rPr>
              <w:t>2</w:t>
            </w:r>
          </w:p>
        </w:tc>
        <w:tc>
          <w:tcPr>
            <w:cnfStyle w:val="000010000000"/>
            <w:tcW w:w="785" w:type="dxa"/>
            <w:shd w:val="clear" w:color="auto" w:fill="auto"/>
          </w:tcPr>
          <w:p w:rsidR="00675AD4" w:rsidRPr="00364371" w:rsidRDefault="00197E9F">
            <w:pPr>
              <w:rPr>
                <w:rFonts w:ascii="Times New Roman" w:hAnsi="Times New Roman"/>
                <w:color w:val="auto"/>
                <w:sz w:val="16"/>
              </w:rPr>
            </w:pPr>
            <w:r w:rsidRPr="00364371">
              <w:rPr>
                <w:rFonts w:ascii="Times New Roman" w:hAnsi="Times New Roman"/>
                <w:color w:val="auto"/>
                <w:sz w:val="16"/>
              </w:rPr>
              <w:t>32</w:t>
            </w:r>
          </w:p>
          <w:p w:rsidR="00CD082E" w:rsidRDefault="00675AD4">
            <w:pPr>
              <w:rPr>
                <w:rFonts w:ascii="Times New Roman" w:hAnsi="Times New Roman"/>
                <w:color w:val="auto"/>
                <w:sz w:val="16"/>
              </w:rPr>
            </w:pPr>
            <w:r w:rsidRPr="00364371">
              <w:rPr>
                <w:rFonts w:ascii="Times New Roman" w:hAnsi="Times New Roman"/>
                <w:color w:val="auto"/>
                <w:sz w:val="16"/>
              </w:rPr>
              <w:t>Male</w:t>
            </w:r>
          </w:p>
          <w:p w:rsidR="00CD082E" w:rsidRDefault="00CD082E">
            <w:pPr>
              <w:rPr>
                <w:rFonts w:ascii="Times New Roman" w:hAnsi="Times New Roman"/>
                <w:color w:val="auto"/>
                <w:sz w:val="16"/>
              </w:rPr>
            </w:pPr>
          </w:p>
          <w:p w:rsidR="00984620" w:rsidRPr="00CD082E" w:rsidRDefault="00CD082E">
            <w:pPr>
              <w:rPr>
                <w:rFonts w:ascii="Times New Roman" w:hAnsi="Times New Roman"/>
                <w:i/>
                <w:color w:val="auto"/>
                <w:sz w:val="16"/>
              </w:rPr>
            </w:pPr>
            <w:r w:rsidRPr="00CD082E">
              <w:rPr>
                <w:rFonts w:ascii="Times New Roman" w:hAnsi="Times New Roman"/>
                <w:i/>
                <w:color w:val="auto"/>
                <w:sz w:val="16"/>
              </w:rPr>
              <w:t>Grade I</w:t>
            </w:r>
          </w:p>
        </w:tc>
        <w:tc>
          <w:tcPr>
            <w:tcW w:w="646" w:type="dxa"/>
            <w:shd w:val="clear" w:color="auto" w:fill="auto"/>
          </w:tcPr>
          <w:p w:rsidR="00984620" w:rsidRPr="00364371" w:rsidRDefault="00675AD4">
            <w:pPr>
              <w:cnfStyle w:val="000000000000"/>
              <w:rPr>
                <w:rFonts w:ascii="Times New Roman" w:hAnsi="Times New Roman"/>
                <w:color w:val="auto"/>
                <w:sz w:val="16"/>
              </w:rPr>
            </w:pPr>
            <w:r w:rsidRPr="00364371">
              <w:rPr>
                <w:rFonts w:ascii="Times New Roman" w:hAnsi="Times New Roman"/>
                <w:color w:val="auto"/>
                <w:sz w:val="16"/>
              </w:rPr>
              <w:t>Alive</w:t>
            </w:r>
          </w:p>
        </w:tc>
        <w:tc>
          <w:tcPr>
            <w:cnfStyle w:val="000010000000"/>
            <w:tcW w:w="851" w:type="dxa"/>
            <w:shd w:val="clear" w:color="auto" w:fill="auto"/>
          </w:tcPr>
          <w:p w:rsidR="00C240B6" w:rsidRDefault="00197E9F">
            <w:pPr>
              <w:rPr>
                <w:rFonts w:ascii="Times New Roman" w:hAnsi="Times New Roman"/>
                <w:color w:val="auto"/>
                <w:sz w:val="16"/>
              </w:rPr>
            </w:pPr>
            <w:r w:rsidRPr="00364371">
              <w:rPr>
                <w:rFonts w:ascii="Times New Roman" w:hAnsi="Times New Roman"/>
                <w:color w:val="auto"/>
                <w:sz w:val="16"/>
              </w:rPr>
              <w:t>No rise</w:t>
            </w:r>
          </w:p>
          <w:p w:rsidR="00C240B6" w:rsidRDefault="00C240B6">
            <w:pPr>
              <w:rPr>
                <w:rFonts w:ascii="Times New Roman" w:hAnsi="Times New Roman"/>
                <w:color w:val="auto"/>
                <w:sz w:val="16"/>
              </w:rPr>
            </w:pPr>
          </w:p>
          <w:p w:rsidR="00984620" w:rsidRPr="00C240B6" w:rsidRDefault="0048166A">
            <w:pPr>
              <w:rPr>
                <w:rFonts w:ascii="Times New Roman" w:hAnsi="Times New Roman"/>
                <w:i/>
                <w:color w:val="auto"/>
                <w:sz w:val="16"/>
              </w:rPr>
            </w:pPr>
            <w:r>
              <w:rPr>
                <w:rFonts w:ascii="Times New Roman" w:hAnsi="Times New Roman"/>
                <w:i/>
                <w:color w:val="auto"/>
                <w:sz w:val="16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:rsidR="00984620" w:rsidRPr="00364371" w:rsidRDefault="00364371">
            <w:pPr>
              <w:cnfStyle w:val="000000000000"/>
              <w:rPr>
                <w:rFonts w:ascii="Times New Roman" w:hAnsi="Times New Roman"/>
                <w:color w:val="auto"/>
                <w:sz w:val="16"/>
              </w:rPr>
            </w:pPr>
            <w:r>
              <w:rPr>
                <w:rFonts w:ascii="Times New Roman" w:hAnsi="Times New Roman"/>
                <w:color w:val="auto"/>
                <w:sz w:val="16"/>
              </w:rPr>
              <w:t>No</w:t>
            </w:r>
          </w:p>
        </w:tc>
        <w:tc>
          <w:tcPr>
            <w:cnfStyle w:val="000010000000"/>
            <w:tcW w:w="1275" w:type="dxa"/>
            <w:shd w:val="clear" w:color="auto" w:fill="auto"/>
          </w:tcPr>
          <w:p w:rsidR="006D17DB" w:rsidRPr="00EC4739" w:rsidRDefault="006D17DB" w:rsidP="006D17DB">
            <w:pPr>
              <w:rPr>
                <w:rFonts w:ascii="Times New Roman" w:hAnsi="Times New Roman"/>
                <w:color w:val="auto"/>
                <w:sz w:val="16"/>
              </w:rPr>
            </w:pPr>
            <w:r>
              <w:rPr>
                <w:rFonts w:ascii="Times New Roman" w:hAnsi="Times New Roman"/>
                <w:color w:val="auto"/>
                <w:sz w:val="16"/>
              </w:rPr>
              <w:t xml:space="preserve">Good basal contraction. </w:t>
            </w:r>
            <w:proofErr w:type="gramStart"/>
            <w:r>
              <w:rPr>
                <w:rFonts w:ascii="Times New Roman" w:hAnsi="Times New Roman"/>
                <w:color w:val="auto"/>
                <w:sz w:val="16"/>
              </w:rPr>
              <w:t>akinetic</w:t>
            </w:r>
            <w:proofErr w:type="gramEnd"/>
            <w:r>
              <w:rPr>
                <w:rFonts w:ascii="Times New Roman" w:hAnsi="Times New Roman"/>
                <w:color w:val="auto"/>
                <w:sz w:val="16"/>
              </w:rPr>
              <w:t xml:space="preserve"> mid &amp; apical segments</w:t>
            </w:r>
          </w:p>
          <w:p w:rsidR="00984620" w:rsidRPr="00EC4739" w:rsidRDefault="006D17DB" w:rsidP="006D17DB">
            <w:pPr>
              <w:rPr>
                <w:rFonts w:ascii="Times New Roman" w:hAnsi="Times New Roman"/>
                <w:color w:val="auto"/>
                <w:sz w:val="16"/>
              </w:rPr>
            </w:pPr>
            <w:r w:rsidRPr="00EC4739">
              <w:rPr>
                <w:rFonts w:ascii="Times New Roman" w:hAnsi="Times New Roman"/>
                <w:color w:val="auto"/>
                <w:sz w:val="16"/>
              </w:rPr>
              <w:t xml:space="preserve"> EF &lt;25%</w:t>
            </w:r>
            <w:proofErr w:type="gramStart"/>
            <w:r w:rsidR="00451D2D">
              <w:rPr>
                <w:rFonts w:ascii="Times New Roman" w:hAnsi="Times New Roman"/>
                <w:color w:val="auto"/>
                <w:sz w:val="16"/>
              </w:rPr>
              <w:t>.LV</w:t>
            </w:r>
            <w:proofErr w:type="gramEnd"/>
            <w:r w:rsidR="00451D2D">
              <w:rPr>
                <w:rFonts w:ascii="Times New Roman" w:hAnsi="Times New Roman"/>
                <w:color w:val="auto"/>
                <w:sz w:val="16"/>
              </w:rPr>
              <w:t xml:space="preserve"> grossly dilated</w:t>
            </w:r>
          </w:p>
        </w:tc>
      </w:tr>
      <w:tr w:rsidR="006713BA" w:rsidRPr="00364371">
        <w:trPr>
          <w:cnfStyle w:val="000000100000"/>
          <w:trHeight w:val="525"/>
        </w:trPr>
        <w:tc>
          <w:tcPr>
            <w:cnfStyle w:val="001000000000"/>
            <w:tcW w:w="412" w:type="dxa"/>
            <w:shd w:val="clear" w:color="auto" w:fill="auto"/>
          </w:tcPr>
          <w:p w:rsidR="00984620" w:rsidRPr="00364371" w:rsidRDefault="00984620">
            <w:pPr>
              <w:rPr>
                <w:rFonts w:ascii="Times New Roman" w:hAnsi="Times New Roman"/>
                <w:color w:val="auto"/>
                <w:sz w:val="16"/>
              </w:rPr>
            </w:pPr>
            <w:r w:rsidRPr="00364371">
              <w:rPr>
                <w:rFonts w:ascii="Times New Roman" w:hAnsi="Times New Roman"/>
                <w:color w:val="auto"/>
                <w:sz w:val="16"/>
              </w:rPr>
              <w:t>3</w:t>
            </w:r>
          </w:p>
        </w:tc>
        <w:tc>
          <w:tcPr>
            <w:cnfStyle w:val="000010000000"/>
            <w:tcW w:w="785" w:type="dxa"/>
            <w:shd w:val="clear" w:color="auto" w:fill="auto"/>
          </w:tcPr>
          <w:p w:rsidR="00675AD4" w:rsidRPr="00364371" w:rsidRDefault="00197E9F">
            <w:pPr>
              <w:rPr>
                <w:rFonts w:ascii="Times New Roman" w:hAnsi="Times New Roman"/>
                <w:color w:val="auto"/>
                <w:sz w:val="16"/>
              </w:rPr>
            </w:pPr>
            <w:r w:rsidRPr="00364371">
              <w:rPr>
                <w:rFonts w:ascii="Times New Roman" w:hAnsi="Times New Roman"/>
                <w:color w:val="auto"/>
                <w:sz w:val="16"/>
              </w:rPr>
              <w:t>60</w:t>
            </w:r>
          </w:p>
          <w:p w:rsidR="00CD082E" w:rsidRDefault="00675AD4">
            <w:pPr>
              <w:rPr>
                <w:rFonts w:ascii="Times New Roman" w:hAnsi="Times New Roman"/>
                <w:color w:val="auto"/>
                <w:sz w:val="16"/>
              </w:rPr>
            </w:pPr>
            <w:r w:rsidRPr="00364371">
              <w:rPr>
                <w:rFonts w:ascii="Times New Roman" w:hAnsi="Times New Roman"/>
                <w:color w:val="auto"/>
                <w:sz w:val="16"/>
              </w:rPr>
              <w:t>Male</w:t>
            </w:r>
          </w:p>
          <w:p w:rsidR="00CD082E" w:rsidRDefault="00CD082E">
            <w:pPr>
              <w:rPr>
                <w:rFonts w:ascii="Times New Roman" w:hAnsi="Times New Roman"/>
                <w:color w:val="auto"/>
                <w:sz w:val="16"/>
              </w:rPr>
            </w:pPr>
          </w:p>
          <w:p w:rsidR="00984620" w:rsidRPr="00CD082E" w:rsidRDefault="00CD082E">
            <w:pPr>
              <w:rPr>
                <w:rFonts w:ascii="Times New Roman" w:hAnsi="Times New Roman"/>
                <w:i/>
                <w:color w:val="auto"/>
                <w:sz w:val="16"/>
              </w:rPr>
            </w:pPr>
            <w:r w:rsidRPr="00CD082E">
              <w:rPr>
                <w:rFonts w:ascii="Times New Roman" w:hAnsi="Times New Roman"/>
                <w:i/>
                <w:color w:val="auto"/>
                <w:sz w:val="16"/>
              </w:rPr>
              <w:t>Grade 1</w:t>
            </w:r>
          </w:p>
        </w:tc>
        <w:tc>
          <w:tcPr>
            <w:tcW w:w="646" w:type="dxa"/>
            <w:shd w:val="clear" w:color="auto" w:fill="auto"/>
          </w:tcPr>
          <w:p w:rsidR="00984620" w:rsidRPr="00364371" w:rsidRDefault="00675AD4">
            <w:pPr>
              <w:cnfStyle w:val="000000100000"/>
              <w:rPr>
                <w:rFonts w:ascii="Times New Roman" w:hAnsi="Times New Roman"/>
                <w:color w:val="auto"/>
                <w:sz w:val="16"/>
              </w:rPr>
            </w:pPr>
            <w:r w:rsidRPr="00364371">
              <w:rPr>
                <w:rFonts w:ascii="Times New Roman" w:hAnsi="Times New Roman"/>
                <w:color w:val="auto"/>
                <w:sz w:val="16"/>
              </w:rPr>
              <w:t>Alive</w:t>
            </w:r>
          </w:p>
        </w:tc>
        <w:tc>
          <w:tcPr>
            <w:cnfStyle w:val="000010000000"/>
            <w:tcW w:w="851" w:type="dxa"/>
            <w:shd w:val="clear" w:color="auto" w:fill="auto"/>
          </w:tcPr>
          <w:p w:rsidR="00C240B6" w:rsidRDefault="00197E9F">
            <w:pPr>
              <w:rPr>
                <w:rFonts w:ascii="Times New Roman" w:hAnsi="Times New Roman"/>
                <w:color w:val="auto"/>
                <w:sz w:val="16"/>
              </w:rPr>
            </w:pPr>
            <w:r w:rsidRPr="00364371">
              <w:rPr>
                <w:rFonts w:ascii="Times New Roman" w:hAnsi="Times New Roman"/>
                <w:color w:val="auto"/>
                <w:sz w:val="16"/>
              </w:rPr>
              <w:t>No rise</w:t>
            </w:r>
          </w:p>
          <w:p w:rsidR="00C240B6" w:rsidRDefault="00C240B6">
            <w:pPr>
              <w:rPr>
                <w:rFonts w:ascii="Times New Roman" w:hAnsi="Times New Roman"/>
                <w:color w:val="auto"/>
                <w:sz w:val="16"/>
              </w:rPr>
            </w:pPr>
          </w:p>
          <w:p w:rsidR="00984620" w:rsidRPr="00C240B6" w:rsidRDefault="0048166A">
            <w:pPr>
              <w:rPr>
                <w:rFonts w:ascii="Times New Roman" w:hAnsi="Times New Roman"/>
                <w:i/>
                <w:color w:val="auto"/>
                <w:sz w:val="16"/>
              </w:rPr>
            </w:pPr>
            <w:r>
              <w:rPr>
                <w:rFonts w:ascii="Times New Roman" w:hAnsi="Times New Roman"/>
                <w:i/>
                <w:color w:val="auto"/>
                <w:sz w:val="16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:rsidR="00984620" w:rsidRPr="00364371" w:rsidRDefault="00364371">
            <w:pPr>
              <w:cnfStyle w:val="000000100000"/>
              <w:rPr>
                <w:rFonts w:ascii="Times New Roman" w:hAnsi="Times New Roman"/>
                <w:color w:val="auto"/>
                <w:sz w:val="16"/>
              </w:rPr>
            </w:pPr>
            <w:r>
              <w:rPr>
                <w:rFonts w:ascii="Times New Roman" w:hAnsi="Times New Roman"/>
                <w:color w:val="auto"/>
                <w:sz w:val="16"/>
              </w:rPr>
              <w:t>No</w:t>
            </w:r>
          </w:p>
        </w:tc>
        <w:tc>
          <w:tcPr>
            <w:cnfStyle w:val="000010000000"/>
            <w:tcW w:w="1275" w:type="dxa"/>
            <w:shd w:val="clear" w:color="auto" w:fill="auto"/>
          </w:tcPr>
          <w:p w:rsidR="00E7016C" w:rsidRPr="00EC4739" w:rsidRDefault="006D17DB" w:rsidP="004D3448">
            <w:pPr>
              <w:rPr>
                <w:rFonts w:ascii="Times New Roman" w:hAnsi="Times New Roman"/>
                <w:color w:val="auto"/>
                <w:sz w:val="16"/>
              </w:rPr>
            </w:pPr>
            <w:r>
              <w:rPr>
                <w:rFonts w:ascii="Times New Roman" w:hAnsi="Times New Roman"/>
                <w:color w:val="auto"/>
                <w:sz w:val="16"/>
              </w:rPr>
              <w:t xml:space="preserve">Good basal contraction. </w:t>
            </w:r>
            <w:proofErr w:type="gramStart"/>
            <w:r>
              <w:rPr>
                <w:rFonts w:ascii="Times New Roman" w:hAnsi="Times New Roman"/>
                <w:color w:val="auto"/>
                <w:sz w:val="16"/>
              </w:rPr>
              <w:t>a</w:t>
            </w:r>
            <w:r w:rsidR="00EC4739">
              <w:rPr>
                <w:rFonts w:ascii="Times New Roman" w:hAnsi="Times New Roman"/>
                <w:color w:val="auto"/>
                <w:sz w:val="16"/>
              </w:rPr>
              <w:t>kinetic</w:t>
            </w:r>
            <w:proofErr w:type="gramEnd"/>
            <w:r>
              <w:rPr>
                <w:rFonts w:ascii="Times New Roman" w:hAnsi="Times New Roman"/>
                <w:color w:val="auto"/>
                <w:sz w:val="16"/>
              </w:rPr>
              <w:t xml:space="preserve"> mid </w:t>
            </w:r>
            <w:r w:rsidR="00EC4739">
              <w:rPr>
                <w:rFonts w:ascii="Times New Roman" w:hAnsi="Times New Roman"/>
                <w:color w:val="auto"/>
                <w:sz w:val="16"/>
              </w:rPr>
              <w:t>&amp; apical segments</w:t>
            </w:r>
          </w:p>
          <w:p w:rsidR="00984620" w:rsidRPr="00EC4739" w:rsidRDefault="004D3448" w:rsidP="004D3448">
            <w:pPr>
              <w:rPr>
                <w:rFonts w:ascii="Times New Roman" w:hAnsi="Times New Roman"/>
                <w:color w:val="auto"/>
                <w:sz w:val="16"/>
              </w:rPr>
            </w:pPr>
            <w:r w:rsidRPr="00EC4739">
              <w:rPr>
                <w:rFonts w:ascii="Times New Roman" w:hAnsi="Times New Roman"/>
                <w:color w:val="auto"/>
                <w:sz w:val="16"/>
              </w:rPr>
              <w:t xml:space="preserve"> EF &lt;25%</w:t>
            </w:r>
          </w:p>
        </w:tc>
      </w:tr>
    </w:tbl>
    <w:p w:rsidR="006E058B" w:rsidRDefault="006E058B" w:rsidP="002944F6">
      <w:pPr>
        <w:ind w:right="3764"/>
        <w:jc w:val="both"/>
        <w:rPr>
          <w:rFonts w:ascii="Times New Roman" w:hAnsi="Times New Roman"/>
          <w:sz w:val="16"/>
        </w:rPr>
      </w:pPr>
    </w:p>
    <w:p w:rsidR="00CD082E" w:rsidRPr="00F20207" w:rsidRDefault="006E058B" w:rsidP="002944F6">
      <w:pPr>
        <w:ind w:right="3764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Neurog</w:t>
      </w:r>
      <w:r w:rsidR="00BA13F5">
        <w:rPr>
          <w:rFonts w:ascii="Times New Roman" w:hAnsi="Times New Roman"/>
          <w:sz w:val="16"/>
        </w:rPr>
        <w:t>e</w:t>
      </w:r>
      <w:r w:rsidR="006C455E">
        <w:rPr>
          <w:rFonts w:ascii="Times New Roman" w:hAnsi="Times New Roman"/>
          <w:sz w:val="16"/>
        </w:rPr>
        <w:t>nic pulmonary oedema developed</w:t>
      </w:r>
      <w:r>
        <w:rPr>
          <w:rFonts w:ascii="Times New Roman" w:hAnsi="Times New Roman"/>
          <w:sz w:val="16"/>
        </w:rPr>
        <w:t xml:space="preserve"> in one patient</w:t>
      </w:r>
      <w:r w:rsidR="00192051">
        <w:rPr>
          <w:rFonts w:ascii="Times New Roman" w:hAnsi="Times New Roman"/>
          <w:sz w:val="16"/>
        </w:rPr>
        <w:t xml:space="preserve"> (no 3) and developed evidence of cardiogenic shock requiring ionotropic support.</w:t>
      </w:r>
    </w:p>
    <w:p w:rsidR="007E0221" w:rsidRDefault="007E0221" w:rsidP="002944F6">
      <w:pPr>
        <w:ind w:right="3764"/>
        <w:jc w:val="both"/>
        <w:rPr>
          <w:rFonts w:ascii="Times New Roman" w:hAnsi="Times New Roman"/>
          <w:b/>
          <w:sz w:val="16"/>
        </w:rPr>
      </w:pPr>
    </w:p>
    <w:p w:rsidR="00E452E0" w:rsidRDefault="00E452E0" w:rsidP="002944F6">
      <w:pPr>
        <w:ind w:right="3764"/>
        <w:jc w:val="both"/>
        <w:rPr>
          <w:rFonts w:ascii="Times New Roman" w:hAnsi="Times New Roman"/>
          <w:b/>
          <w:sz w:val="16"/>
        </w:rPr>
      </w:pPr>
      <w:r w:rsidRPr="00E452E0">
        <w:rPr>
          <w:rFonts w:ascii="Times New Roman" w:hAnsi="Times New Roman"/>
          <w:b/>
          <w:sz w:val="16"/>
        </w:rPr>
        <w:t>Discussion</w:t>
      </w:r>
      <w:r>
        <w:rPr>
          <w:rFonts w:ascii="Times New Roman" w:hAnsi="Times New Roman"/>
          <w:b/>
          <w:sz w:val="16"/>
        </w:rPr>
        <w:t>:</w:t>
      </w:r>
      <w:r w:rsidR="006E058B" w:rsidRPr="00E452E0">
        <w:rPr>
          <w:rFonts w:ascii="Times New Roman" w:hAnsi="Times New Roman"/>
          <w:b/>
          <w:sz w:val="16"/>
        </w:rPr>
        <w:t xml:space="preserve"> </w:t>
      </w:r>
    </w:p>
    <w:p w:rsidR="00695EBC" w:rsidRPr="007E0221" w:rsidRDefault="007B093E" w:rsidP="002944F6">
      <w:pPr>
        <w:ind w:right="3764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Patients described were at low risk of coronary artery disease, &amp; clinical presentation did not fit with ischaemia, myocarditis or pheochromocytoma. Incidence of TCM/NSC in our cohort was 1.3%.  This finding is consistent with other published case series in literature. [1]. </w:t>
      </w:r>
      <w:r w:rsidR="00192051">
        <w:rPr>
          <w:rFonts w:ascii="Times New Roman" w:hAnsi="Times New Roman"/>
          <w:sz w:val="16"/>
        </w:rPr>
        <w:t>However since all patients with SAH do not undergo echocardiographic examination, this is likely to be under diagnosed and reported.</w:t>
      </w:r>
      <w:r>
        <w:rPr>
          <w:rFonts w:ascii="Times New Roman" w:hAnsi="Times New Roman"/>
          <w:sz w:val="16"/>
        </w:rPr>
        <w:t xml:space="preserve"> We recommend routine screening </w:t>
      </w:r>
      <w:r w:rsidR="007F1779">
        <w:rPr>
          <w:rFonts w:ascii="Times New Roman" w:hAnsi="Times New Roman"/>
          <w:sz w:val="16"/>
        </w:rPr>
        <w:t xml:space="preserve">and follow up </w:t>
      </w:r>
      <w:r>
        <w:rPr>
          <w:rFonts w:ascii="Times New Roman" w:hAnsi="Times New Roman"/>
          <w:sz w:val="16"/>
        </w:rPr>
        <w:t>of patients with SAH for this condition</w:t>
      </w:r>
    </w:p>
    <w:p w:rsidR="007E0221" w:rsidRDefault="007E0221" w:rsidP="002944F6">
      <w:pPr>
        <w:ind w:right="3764"/>
        <w:jc w:val="both"/>
        <w:rPr>
          <w:rFonts w:ascii="Times New Roman" w:hAnsi="Times New Roman"/>
          <w:b/>
          <w:sz w:val="16"/>
        </w:rPr>
      </w:pPr>
    </w:p>
    <w:p w:rsidR="00695EBC" w:rsidRDefault="00695EBC" w:rsidP="002944F6">
      <w:pPr>
        <w:ind w:right="3764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Reference:</w:t>
      </w:r>
    </w:p>
    <w:p w:rsidR="00467750" w:rsidRPr="00695EBC" w:rsidRDefault="00695EBC" w:rsidP="002944F6">
      <w:pPr>
        <w:ind w:right="3764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16"/>
        </w:rPr>
        <w:t xml:space="preserve">1.Banki et al. </w:t>
      </w:r>
      <w:r w:rsidRPr="00A90636">
        <w:rPr>
          <w:rFonts w:ascii="Times New Roman" w:hAnsi="Times New Roman" w:cs="Helvetica"/>
          <w:sz w:val="16"/>
          <w:szCs w:val="36"/>
          <w:lang w:val="en-US"/>
        </w:rPr>
        <w:t xml:space="preserve">Prospective analysis of prevalence, distribution, and rate of recovery of left ventricular systolic dysfunction in patients with subarachnoid hemorrhage. Journal of Neurosurgery. July 2006/ </w:t>
      </w:r>
      <w:proofErr w:type="spellStart"/>
      <w:r w:rsidRPr="00A90636">
        <w:rPr>
          <w:rFonts w:ascii="Times New Roman" w:hAnsi="Times New Roman" w:cs="Helvetica"/>
          <w:sz w:val="16"/>
          <w:szCs w:val="36"/>
          <w:lang w:val="en-US"/>
        </w:rPr>
        <w:t>Vol</w:t>
      </w:r>
      <w:proofErr w:type="spellEnd"/>
      <w:r w:rsidRPr="00A90636">
        <w:rPr>
          <w:rFonts w:ascii="Times New Roman" w:hAnsi="Times New Roman" w:cs="Helvetica"/>
          <w:sz w:val="16"/>
          <w:szCs w:val="36"/>
          <w:lang w:val="en-US"/>
        </w:rPr>
        <w:t xml:space="preserve"> 105/1/15-20</w:t>
      </w:r>
    </w:p>
    <w:sectPr w:rsidR="00467750" w:rsidRPr="00695EBC" w:rsidSect="00364371">
      <w:pgSz w:w="11900" w:h="16840"/>
      <w:pgMar w:top="624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7750"/>
    <w:rsid w:val="00094947"/>
    <w:rsid w:val="00192051"/>
    <w:rsid w:val="00197E9F"/>
    <w:rsid w:val="001B28E5"/>
    <w:rsid w:val="001C0E23"/>
    <w:rsid w:val="002944F6"/>
    <w:rsid w:val="00326EF3"/>
    <w:rsid w:val="00337304"/>
    <w:rsid w:val="00364371"/>
    <w:rsid w:val="003A0829"/>
    <w:rsid w:val="00427906"/>
    <w:rsid w:val="00447960"/>
    <w:rsid w:val="00451D2D"/>
    <w:rsid w:val="00455F61"/>
    <w:rsid w:val="00467750"/>
    <w:rsid w:val="0048166A"/>
    <w:rsid w:val="004A3472"/>
    <w:rsid w:val="004D3448"/>
    <w:rsid w:val="00526A64"/>
    <w:rsid w:val="005B292F"/>
    <w:rsid w:val="00612C01"/>
    <w:rsid w:val="006713BA"/>
    <w:rsid w:val="00675AD4"/>
    <w:rsid w:val="0067706B"/>
    <w:rsid w:val="00695EBC"/>
    <w:rsid w:val="006A4B0D"/>
    <w:rsid w:val="006C455E"/>
    <w:rsid w:val="006C5962"/>
    <w:rsid w:val="006D0DB4"/>
    <w:rsid w:val="006D17DB"/>
    <w:rsid w:val="006E058B"/>
    <w:rsid w:val="00756890"/>
    <w:rsid w:val="00772C70"/>
    <w:rsid w:val="007B093E"/>
    <w:rsid w:val="007D0E98"/>
    <w:rsid w:val="007E0221"/>
    <w:rsid w:val="007F1779"/>
    <w:rsid w:val="008B0F6B"/>
    <w:rsid w:val="008C1ACE"/>
    <w:rsid w:val="008D4480"/>
    <w:rsid w:val="008F1A35"/>
    <w:rsid w:val="008F1E05"/>
    <w:rsid w:val="00906E05"/>
    <w:rsid w:val="00984620"/>
    <w:rsid w:val="00A12413"/>
    <w:rsid w:val="00A552B9"/>
    <w:rsid w:val="00A90636"/>
    <w:rsid w:val="00A9644B"/>
    <w:rsid w:val="00B45A63"/>
    <w:rsid w:val="00BA13F5"/>
    <w:rsid w:val="00BB1126"/>
    <w:rsid w:val="00BF1D80"/>
    <w:rsid w:val="00C240B6"/>
    <w:rsid w:val="00CC121A"/>
    <w:rsid w:val="00CD082E"/>
    <w:rsid w:val="00D275BB"/>
    <w:rsid w:val="00D65061"/>
    <w:rsid w:val="00E452E0"/>
    <w:rsid w:val="00E7016C"/>
    <w:rsid w:val="00EC4739"/>
    <w:rsid w:val="00ED39CE"/>
    <w:rsid w:val="00F121AF"/>
    <w:rsid w:val="00F20207"/>
    <w:rsid w:val="00F30BCB"/>
    <w:rsid w:val="00F85407"/>
    <w:rsid w:val="00F963BE"/>
    <w:rsid w:val="00FD3FA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D4307"/>
    <w:rPr>
      <w:rFonts w:ascii="Arial" w:hAnsi="Arial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ColorfulGrid-Accent1">
    <w:name w:val="Colorful Grid Accent 1"/>
    <w:basedOn w:val="TableNormal"/>
    <w:uiPriority w:val="73"/>
    <w:rsid w:val="00FD3FAC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FootnoteText">
    <w:name w:val="footnote text"/>
    <w:basedOn w:val="Normal"/>
    <w:link w:val="FootnoteTextChar"/>
    <w:rsid w:val="00CC121A"/>
  </w:style>
  <w:style w:type="character" w:customStyle="1" w:styleId="FootnoteTextChar">
    <w:name w:val="Footnote Text Char"/>
    <w:basedOn w:val="DefaultParagraphFont"/>
    <w:link w:val="FootnoteText"/>
    <w:rsid w:val="00CC121A"/>
    <w:rPr>
      <w:rFonts w:ascii="Arial" w:hAnsi="Arial"/>
      <w:lang w:val="en-GB"/>
    </w:rPr>
  </w:style>
  <w:style w:type="character" w:styleId="FootnoteReference">
    <w:name w:val="footnote reference"/>
    <w:basedOn w:val="DefaultParagraphFont"/>
    <w:rsid w:val="00CC121A"/>
    <w:rPr>
      <w:vertAlign w:val="superscript"/>
    </w:rPr>
  </w:style>
  <w:style w:type="paragraph" w:styleId="EndnoteText">
    <w:name w:val="endnote text"/>
    <w:basedOn w:val="Normal"/>
    <w:link w:val="EndnoteTextChar"/>
    <w:rsid w:val="0048166A"/>
  </w:style>
  <w:style w:type="character" w:customStyle="1" w:styleId="EndnoteTextChar">
    <w:name w:val="Endnote Text Char"/>
    <w:basedOn w:val="DefaultParagraphFont"/>
    <w:link w:val="EndnoteText"/>
    <w:rsid w:val="0048166A"/>
    <w:rPr>
      <w:rFonts w:ascii="Arial" w:hAnsi="Arial"/>
      <w:lang w:val="en-GB"/>
    </w:rPr>
  </w:style>
  <w:style w:type="character" w:styleId="EndnoteReference">
    <w:name w:val="endnote reference"/>
    <w:basedOn w:val="DefaultParagraphFont"/>
    <w:rsid w:val="004816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413</Words>
  <Characters>2356</Characters>
  <Application>Microsoft Macintosh Word</Application>
  <DocSecurity>0</DocSecurity>
  <Lines>19</Lines>
  <Paragraphs>4</Paragraphs>
  <ScaleCrop>false</ScaleCrop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chinmay patvardhan</cp:lastModifiedBy>
  <cp:revision>27</cp:revision>
  <dcterms:created xsi:type="dcterms:W3CDTF">2013-10-04T14:55:00Z</dcterms:created>
  <dcterms:modified xsi:type="dcterms:W3CDTF">2013-10-13T18:21:00Z</dcterms:modified>
</cp:coreProperties>
</file>